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4DC6" w14:textId="77777777" w:rsidR="00A22360" w:rsidRPr="00396802" w:rsidRDefault="00A22360" w:rsidP="00A22360">
      <w:pPr>
        <w:spacing w:line="240" w:lineRule="auto"/>
        <w:ind w:left="1701" w:right="1699"/>
        <w:jc w:val="center"/>
        <w:rPr>
          <w:rFonts w:ascii="Times New Roman" w:hAnsi="Times New Roman"/>
          <w:sz w:val="24"/>
          <w:szCs w:val="24"/>
        </w:rPr>
      </w:pPr>
      <w:r w:rsidRPr="00396802">
        <w:rPr>
          <w:rFonts w:ascii="Times New Roman" w:hAnsi="Times New Roman"/>
          <w:sz w:val="24"/>
          <w:szCs w:val="24"/>
        </w:rPr>
        <w:t>Hirdetmény</w:t>
      </w:r>
    </w:p>
    <w:p w14:paraId="702C543B" w14:textId="77777777" w:rsidR="00A22360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499BFE8F" w14:textId="130F2462" w:rsidR="00A22360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 w:rsidRPr="000A247C">
        <w:rPr>
          <w:rFonts w:ascii="Times New Roman" w:hAnsi="Times New Roman"/>
        </w:rPr>
        <w:t xml:space="preserve">Ajka Város Önkormányzata Képviselő-testülete (kiíró) pályázat útján értékesíti az ajkai </w:t>
      </w:r>
      <w:r>
        <w:rPr>
          <w:rFonts w:ascii="Times New Roman" w:hAnsi="Times New Roman"/>
        </w:rPr>
        <w:t xml:space="preserve">2989/11 </w:t>
      </w:r>
      <w:r w:rsidRPr="000A247C">
        <w:rPr>
          <w:rFonts w:ascii="Times New Roman" w:hAnsi="Times New Roman"/>
        </w:rPr>
        <w:t xml:space="preserve">hrsz-ú, „kivett </w:t>
      </w:r>
      <w:r>
        <w:rPr>
          <w:rFonts w:ascii="Times New Roman" w:hAnsi="Times New Roman"/>
        </w:rPr>
        <w:t>hőközpont</w:t>
      </w:r>
      <w:r w:rsidRPr="000A247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0A247C">
        <w:rPr>
          <w:rFonts w:ascii="Times New Roman" w:hAnsi="Times New Roman"/>
        </w:rPr>
        <w:t>megnevezésű</w:t>
      </w:r>
      <w:r>
        <w:rPr>
          <w:rFonts w:ascii="Times New Roman" w:hAnsi="Times New Roman"/>
        </w:rPr>
        <w:t>, 131 m</w:t>
      </w:r>
      <w:r w:rsidRPr="00F3384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térmértékű ingatlant.  </w:t>
      </w:r>
    </w:p>
    <w:p w14:paraId="008181CE" w14:textId="77777777" w:rsidR="00A22360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035D64C0" w14:textId="77777777" w:rsidR="00A22360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>
        <w:rPr>
          <w:rFonts w:ascii="Times New Roman" w:hAnsi="Times New Roman"/>
        </w:rPr>
        <w:t>Az ingatlan a Helyi Építési Szabályzat szerint „Ln-2” (nagyvárosias lakóterület) beépítésre szánt területfelhasználási egységbe tartozik. Az ingatlanon 1 db, nettó 77,97 m</w:t>
      </w:r>
      <w:r w:rsidRPr="00F3384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hasznos alapterületű, földszintes, lapostetős épület található. </w:t>
      </w:r>
    </w:p>
    <w:p w14:paraId="30EED3F9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5546BB99" w14:textId="77777777" w:rsidR="00A22360" w:rsidRPr="000A247C" w:rsidRDefault="00A22360" w:rsidP="00A22360">
      <w:pPr>
        <w:spacing w:line="240" w:lineRule="auto"/>
        <w:ind w:left="2127" w:right="1699" w:hanging="426"/>
        <w:rPr>
          <w:rFonts w:ascii="Times New Roman" w:hAnsi="Times New Roman"/>
          <w:b/>
        </w:rPr>
      </w:pPr>
      <w:r w:rsidRPr="000A247C">
        <w:rPr>
          <w:rFonts w:ascii="Times New Roman" w:hAnsi="Times New Roman"/>
          <w:b/>
        </w:rPr>
        <w:t>Pályázati feltételek</w:t>
      </w:r>
      <w:r>
        <w:rPr>
          <w:rFonts w:ascii="Times New Roman" w:hAnsi="Times New Roman"/>
          <w:b/>
        </w:rPr>
        <w:t xml:space="preserve">: </w:t>
      </w:r>
    </w:p>
    <w:p w14:paraId="1597C9B8" w14:textId="77777777" w:rsidR="00A22360" w:rsidRDefault="00A22360" w:rsidP="00A22360">
      <w:pPr>
        <w:numPr>
          <w:ilvl w:val="0"/>
          <w:numId w:val="1"/>
        </w:numPr>
        <w:spacing w:line="240" w:lineRule="auto"/>
        <w:ind w:left="2127" w:right="1699" w:hanging="426"/>
        <w:rPr>
          <w:rFonts w:ascii="Times New Roman" w:hAnsi="Times New Roman"/>
        </w:rPr>
      </w:pPr>
      <w:r w:rsidRPr="008D0183">
        <w:rPr>
          <w:rFonts w:ascii="Times New Roman" w:hAnsi="Times New Roman"/>
        </w:rPr>
        <w:t>az ingatlanra természetes személyek, illetve a nemzeti vagyonról szóló 2011. évi CXCVI. törvény 3. § (1) bekezdés 1. pontjában meghatározottak szerinti átlátható szervezetek pályázhatnak</w:t>
      </w:r>
      <w:r>
        <w:rPr>
          <w:rFonts w:ascii="Times New Roman" w:hAnsi="Times New Roman"/>
        </w:rPr>
        <w:t>,</w:t>
      </w:r>
    </w:p>
    <w:p w14:paraId="7B224DA4" w14:textId="77777777" w:rsidR="00A22360" w:rsidRDefault="00A22360" w:rsidP="00A22360">
      <w:pPr>
        <w:numPr>
          <w:ilvl w:val="0"/>
          <w:numId w:val="1"/>
        </w:numPr>
        <w:spacing w:line="240" w:lineRule="auto"/>
        <w:ind w:left="2127" w:right="1699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r w:rsidRPr="00C113BB">
        <w:rPr>
          <w:rFonts w:ascii="Times New Roman" w:hAnsi="Times New Roman"/>
        </w:rPr>
        <w:t xml:space="preserve">értékesítés feltétele, hogy Pályázó tervezett ingatlanhasznosítása összefüggésben álljon a Helyi Építési Szabályzat </w:t>
      </w:r>
      <w:r>
        <w:rPr>
          <w:rFonts w:ascii="Times New Roman" w:hAnsi="Times New Roman"/>
        </w:rPr>
        <w:t>5</w:t>
      </w:r>
      <w:r w:rsidRPr="00C113BB">
        <w:rPr>
          <w:rFonts w:ascii="Times New Roman" w:hAnsi="Times New Roman"/>
        </w:rPr>
        <w:t>. § (2) bekezdésében meghatározott rendeltetéssel</w:t>
      </w:r>
      <w:r>
        <w:rPr>
          <w:rFonts w:ascii="Times New Roman" w:hAnsi="Times New Roman"/>
        </w:rPr>
        <w:t>,</w:t>
      </w:r>
    </w:p>
    <w:p w14:paraId="6E097673" w14:textId="77777777" w:rsidR="00A22360" w:rsidRDefault="00A22360" w:rsidP="00A22360">
      <w:pPr>
        <w:numPr>
          <w:ilvl w:val="0"/>
          <w:numId w:val="1"/>
        </w:numPr>
        <w:spacing w:line="240" w:lineRule="auto"/>
        <w:ind w:left="2127" w:right="1699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ingatlan értékesítési alapára </w:t>
      </w:r>
      <w:proofErr w:type="gramStart"/>
      <w:r>
        <w:rPr>
          <w:rFonts w:ascii="Times New Roman" w:hAnsi="Times New Roman"/>
        </w:rPr>
        <w:t>40.700.000</w:t>
      </w:r>
      <w:r w:rsidRPr="0084110F">
        <w:rPr>
          <w:rFonts w:ascii="Times New Roman" w:hAnsi="Times New Roman"/>
        </w:rPr>
        <w:t>,-</w:t>
      </w:r>
      <w:proofErr w:type="gramEnd"/>
      <w:r w:rsidRPr="0084110F">
        <w:rPr>
          <w:rFonts w:ascii="Times New Roman" w:hAnsi="Times New Roman"/>
        </w:rPr>
        <w:t xml:space="preserve"> Ft,</w:t>
      </w:r>
      <w:r>
        <w:rPr>
          <w:rFonts w:ascii="Times New Roman" w:hAnsi="Times New Roman"/>
        </w:rPr>
        <w:t xml:space="preserve"> melyet ÁFA fizetési kötelezettség nem terhel. </w:t>
      </w:r>
    </w:p>
    <w:p w14:paraId="7C120CF0" w14:textId="77777777" w:rsidR="00A22360" w:rsidRDefault="00A22360" w:rsidP="00A22360">
      <w:pPr>
        <w:spacing w:line="240" w:lineRule="auto"/>
        <w:ind w:left="2268" w:right="1699" w:hanging="567"/>
        <w:rPr>
          <w:rFonts w:ascii="Times New Roman" w:hAnsi="Times New Roman"/>
          <w:b/>
        </w:rPr>
      </w:pPr>
    </w:p>
    <w:p w14:paraId="5B875A6F" w14:textId="77777777" w:rsidR="00A22360" w:rsidRPr="000A247C" w:rsidRDefault="00A22360" w:rsidP="00A22360">
      <w:pPr>
        <w:spacing w:line="240" w:lineRule="auto"/>
        <w:ind w:left="2268" w:right="1699" w:hanging="567"/>
        <w:rPr>
          <w:rFonts w:ascii="Times New Roman" w:hAnsi="Times New Roman"/>
          <w:b/>
        </w:rPr>
      </w:pPr>
      <w:r w:rsidRPr="000A247C">
        <w:rPr>
          <w:rFonts w:ascii="Times New Roman" w:hAnsi="Times New Roman"/>
          <w:b/>
        </w:rPr>
        <w:t>A pályázati ajánlatnak tartalmaznia kell:</w:t>
      </w:r>
    </w:p>
    <w:p w14:paraId="72A528EA" w14:textId="77777777" w:rsidR="00A22360" w:rsidRPr="000A247C" w:rsidRDefault="00A22360" w:rsidP="00A22360">
      <w:pPr>
        <w:numPr>
          <w:ilvl w:val="0"/>
          <w:numId w:val="1"/>
        </w:numPr>
        <w:spacing w:line="240" w:lineRule="auto"/>
        <w:ind w:left="2127" w:right="1699" w:hanging="426"/>
        <w:rPr>
          <w:rFonts w:ascii="Times New Roman" w:hAnsi="Times New Roman"/>
        </w:rPr>
      </w:pPr>
      <w:r w:rsidRPr="000A247C">
        <w:rPr>
          <w:rFonts w:ascii="Times New Roman" w:hAnsi="Times New Roman"/>
        </w:rPr>
        <w:t>nyilatkozat arról, hogy pályázó a pályázati feltételeket elfogadja</w:t>
      </w:r>
      <w:r>
        <w:rPr>
          <w:rFonts w:ascii="Times New Roman" w:hAnsi="Times New Roman"/>
        </w:rPr>
        <w:t>,</w:t>
      </w:r>
    </w:p>
    <w:p w14:paraId="451F9BFC" w14:textId="77777777" w:rsidR="00A22360" w:rsidRDefault="00A22360" w:rsidP="00A22360">
      <w:pPr>
        <w:numPr>
          <w:ilvl w:val="0"/>
          <w:numId w:val="1"/>
        </w:numPr>
        <w:spacing w:line="240" w:lineRule="auto"/>
        <w:ind w:left="2127" w:right="1699" w:hanging="426"/>
        <w:rPr>
          <w:rFonts w:ascii="Times New Roman" w:hAnsi="Times New Roman"/>
        </w:rPr>
      </w:pPr>
      <w:r w:rsidRPr="000A247C">
        <w:rPr>
          <w:rFonts w:ascii="Times New Roman" w:hAnsi="Times New Roman"/>
        </w:rPr>
        <w:t>gazdasági társaság esetén a pályázó 30 napnál nem régebbi cégkivonatát és törvényes képviselőjének aláírási címpéldányát vagy ügyvéd által ellenjegyzett aláírás-mintáját</w:t>
      </w:r>
      <w:r>
        <w:rPr>
          <w:rFonts w:ascii="Times New Roman" w:hAnsi="Times New Roman"/>
        </w:rPr>
        <w:t>,</w:t>
      </w:r>
    </w:p>
    <w:p w14:paraId="68AFD980" w14:textId="77777777" w:rsidR="00A22360" w:rsidRDefault="00A22360" w:rsidP="00A22360">
      <w:pPr>
        <w:numPr>
          <w:ilvl w:val="0"/>
          <w:numId w:val="1"/>
        </w:numPr>
        <w:spacing w:line="240" w:lineRule="auto"/>
        <w:ind w:left="2127" w:right="1699" w:hanging="426"/>
        <w:rPr>
          <w:rFonts w:ascii="Times New Roman" w:hAnsi="Times New Roman"/>
        </w:rPr>
      </w:pPr>
      <w:r>
        <w:rPr>
          <w:rFonts w:ascii="Times New Roman" w:hAnsi="Times New Roman"/>
        </w:rPr>
        <w:t>a vételár megjelölését és a vételár megfizetésére vonatkozó konstrukciót,</w:t>
      </w:r>
    </w:p>
    <w:p w14:paraId="3D38043A" w14:textId="77777777" w:rsidR="00A22360" w:rsidRPr="0084110F" w:rsidRDefault="00A22360" w:rsidP="00A22360">
      <w:pPr>
        <w:numPr>
          <w:ilvl w:val="0"/>
          <w:numId w:val="1"/>
        </w:numPr>
        <w:spacing w:line="240" w:lineRule="auto"/>
        <w:ind w:left="2127" w:right="1699" w:hanging="426"/>
        <w:rPr>
          <w:rFonts w:ascii="Times New Roman" w:hAnsi="Times New Roman"/>
        </w:rPr>
      </w:pPr>
      <w:r w:rsidRPr="0084110F">
        <w:rPr>
          <w:rFonts w:ascii="Times New Roman" w:hAnsi="Times New Roman"/>
        </w:rPr>
        <w:t>adásvételi szerződés tervezetet.</w:t>
      </w:r>
    </w:p>
    <w:p w14:paraId="29070129" w14:textId="77777777" w:rsidR="00A22360" w:rsidRPr="000A247C" w:rsidRDefault="00A22360" w:rsidP="00A22360">
      <w:pPr>
        <w:spacing w:line="240" w:lineRule="auto"/>
        <w:ind w:left="2127" w:right="1699"/>
        <w:rPr>
          <w:rFonts w:ascii="Times New Roman" w:hAnsi="Times New Roman"/>
        </w:rPr>
      </w:pPr>
    </w:p>
    <w:p w14:paraId="0CC43E71" w14:textId="77777777" w:rsidR="00A22360" w:rsidRPr="000A247C" w:rsidRDefault="00A22360" w:rsidP="00A22360">
      <w:pPr>
        <w:tabs>
          <w:tab w:val="num" w:pos="2705"/>
        </w:tabs>
        <w:spacing w:line="240" w:lineRule="auto"/>
        <w:ind w:left="2268" w:right="1699" w:hanging="567"/>
        <w:rPr>
          <w:rFonts w:ascii="Times New Roman" w:hAnsi="Times New Roman"/>
          <w:b/>
        </w:rPr>
      </w:pPr>
      <w:r w:rsidRPr="000A247C">
        <w:rPr>
          <w:rFonts w:ascii="Times New Roman" w:hAnsi="Times New Roman"/>
          <w:b/>
        </w:rPr>
        <w:t>Egyéb feltételek:</w:t>
      </w:r>
    </w:p>
    <w:p w14:paraId="5F9C1F89" w14:textId="77777777" w:rsidR="00A22360" w:rsidRDefault="00A22360" w:rsidP="00A22360">
      <w:pPr>
        <w:numPr>
          <w:ilvl w:val="0"/>
          <w:numId w:val="2"/>
        </w:numPr>
        <w:tabs>
          <w:tab w:val="num" w:pos="426"/>
        </w:tabs>
        <w:spacing w:line="240" w:lineRule="auto"/>
        <w:ind w:left="2127" w:right="1699" w:hanging="426"/>
        <w:rPr>
          <w:rFonts w:ascii="Times New Roman" w:hAnsi="Times New Roman"/>
        </w:rPr>
      </w:pPr>
      <w:r w:rsidRPr="000A247C">
        <w:rPr>
          <w:rFonts w:ascii="Times New Roman" w:hAnsi="Times New Roman"/>
        </w:rPr>
        <w:t>a kiíró a pályázatot a határidő lejártát követően, az első esedékes képviselő-testületi ülésén, de legkésőbb 30 naptári napon belül elbírálja</w:t>
      </w:r>
      <w:r>
        <w:rPr>
          <w:rFonts w:ascii="Times New Roman" w:hAnsi="Times New Roman"/>
        </w:rPr>
        <w:t>,</w:t>
      </w:r>
    </w:p>
    <w:p w14:paraId="0372A43D" w14:textId="77777777" w:rsidR="00A22360" w:rsidRPr="000A247C" w:rsidRDefault="00A22360" w:rsidP="00A22360">
      <w:pPr>
        <w:numPr>
          <w:ilvl w:val="0"/>
          <w:numId w:val="2"/>
        </w:numPr>
        <w:tabs>
          <w:tab w:val="num" w:pos="142"/>
        </w:tabs>
        <w:spacing w:line="240" w:lineRule="auto"/>
        <w:ind w:left="2127" w:right="1699" w:hanging="426"/>
        <w:rPr>
          <w:rFonts w:ascii="Times New Roman" w:hAnsi="Times New Roman"/>
        </w:rPr>
      </w:pPr>
      <w:r w:rsidRPr="000A247C">
        <w:rPr>
          <w:rFonts w:ascii="Times New Roman" w:hAnsi="Times New Roman"/>
        </w:rPr>
        <w:t>a nyertes pályázóval a kiíró a pályázat elbírálását követő</w:t>
      </w:r>
      <w:r>
        <w:rPr>
          <w:rFonts w:ascii="Times New Roman" w:hAnsi="Times New Roman"/>
        </w:rPr>
        <w:t xml:space="preserve">en </w:t>
      </w:r>
      <w:r w:rsidRPr="000A247C">
        <w:rPr>
          <w:rFonts w:ascii="Times New Roman" w:hAnsi="Times New Roman"/>
        </w:rPr>
        <w:t>adásvételi szerződést köt. Az ajánlattevőnek a szerződéskötési kötelezettséget írásban vállalnia kell</w:t>
      </w:r>
      <w:r>
        <w:rPr>
          <w:rFonts w:ascii="Times New Roman" w:hAnsi="Times New Roman"/>
        </w:rPr>
        <w:t>,</w:t>
      </w:r>
    </w:p>
    <w:p w14:paraId="601366FD" w14:textId="77777777" w:rsidR="00A22360" w:rsidRDefault="00A22360" w:rsidP="00A22360">
      <w:pPr>
        <w:numPr>
          <w:ilvl w:val="0"/>
          <w:numId w:val="2"/>
        </w:numPr>
        <w:tabs>
          <w:tab w:val="clear" w:pos="1211"/>
        </w:tabs>
        <w:spacing w:line="240" w:lineRule="auto"/>
        <w:ind w:left="2127" w:right="1699" w:hanging="426"/>
        <w:rPr>
          <w:rFonts w:ascii="Times New Roman" w:hAnsi="Times New Roman"/>
        </w:rPr>
      </w:pPr>
      <w:r w:rsidRPr="000A247C">
        <w:rPr>
          <w:rFonts w:ascii="Times New Roman" w:hAnsi="Times New Roman"/>
        </w:rPr>
        <w:t>a kiíró a nyertes pályázó tulajdonjogának ingatlan-nyilvántartási bejegyez</w:t>
      </w:r>
      <w:r>
        <w:rPr>
          <w:rFonts w:ascii="Times New Roman" w:hAnsi="Times New Roman"/>
        </w:rPr>
        <w:t>é</w:t>
      </w:r>
      <w:r w:rsidRPr="000A247C">
        <w:rPr>
          <w:rFonts w:ascii="Times New Roman" w:hAnsi="Times New Roman"/>
        </w:rPr>
        <w:t>séhez a teljes vételár megfizetését követően járul hozzá</w:t>
      </w:r>
      <w:r>
        <w:rPr>
          <w:rFonts w:ascii="Times New Roman" w:hAnsi="Times New Roman"/>
        </w:rPr>
        <w:t>,</w:t>
      </w:r>
    </w:p>
    <w:p w14:paraId="6362E5E7" w14:textId="77777777" w:rsidR="00A22360" w:rsidRPr="006A3481" w:rsidRDefault="00A22360" w:rsidP="00A22360">
      <w:pPr>
        <w:numPr>
          <w:ilvl w:val="0"/>
          <w:numId w:val="2"/>
        </w:numPr>
        <w:tabs>
          <w:tab w:val="clear" w:pos="1211"/>
        </w:tabs>
        <w:spacing w:line="240" w:lineRule="auto"/>
        <w:ind w:left="2127" w:right="1699" w:hanging="426"/>
        <w:rPr>
          <w:rFonts w:ascii="Times New Roman" w:hAnsi="Times New Roman"/>
        </w:rPr>
      </w:pPr>
      <w:r w:rsidRPr="006A3481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ingatlan a teljes vételár megfizetése esetén</w:t>
      </w:r>
      <w:r w:rsidRPr="006A3481">
        <w:rPr>
          <w:rFonts w:ascii="Times New Roman" w:hAnsi="Times New Roman"/>
        </w:rPr>
        <w:t xml:space="preserve"> az adásvételi szerződésben rögzített időpontban vehető birtokba.                                                                                                                                                                                                                 </w:t>
      </w:r>
    </w:p>
    <w:p w14:paraId="641AC1A2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71834136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 w:rsidRPr="000A247C">
        <w:rPr>
          <w:rFonts w:ascii="Times New Roman" w:hAnsi="Times New Roman"/>
        </w:rPr>
        <w:t xml:space="preserve">A pályázat nyílt, egyfordulós, de több pályázó esetén a kiíró fenntartja a licittárgyalás jogát. </w:t>
      </w:r>
    </w:p>
    <w:p w14:paraId="53699AE5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15681AC9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 w:rsidRPr="000A247C">
        <w:rPr>
          <w:rFonts w:ascii="Times New Roman" w:hAnsi="Times New Roman"/>
        </w:rPr>
        <w:t xml:space="preserve">A pályázati eljárás hivatalos nyelve a magyar. A pályázat, valamint a becsatolt mellékletek </w:t>
      </w:r>
      <w:r w:rsidRPr="000A247C">
        <w:rPr>
          <w:rFonts w:ascii="Times New Roman" w:hAnsi="Times New Roman"/>
          <w:bCs/>
        </w:rPr>
        <w:t xml:space="preserve">minden oldalát folyamatos sorszámozással és aláírással </w:t>
      </w:r>
      <w:r w:rsidRPr="000A247C">
        <w:rPr>
          <w:rFonts w:ascii="Times New Roman" w:hAnsi="Times New Roman"/>
        </w:rPr>
        <w:t xml:space="preserve">kell ellátni (az üres oldalak számozása és aláírása nem szükséges). </w:t>
      </w:r>
      <w:r w:rsidRPr="000A247C">
        <w:rPr>
          <w:rFonts w:ascii="Times New Roman" w:hAnsi="Times New Roman"/>
          <w:bCs/>
        </w:rPr>
        <w:t xml:space="preserve">A hiányosan benyújtott </w:t>
      </w:r>
      <w:r w:rsidRPr="000A247C">
        <w:rPr>
          <w:rFonts w:ascii="Times New Roman" w:hAnsi="Times New Roman"/>
          <w:bCs/>
        </w:rPr>
        <w:lastRenderedPageBreak/>
        <w:t>pályázat érvénytelen. A kiíró a pályázók részére a hiánypótlás lehetőségét nem biztosítja.</w:t>
      </w:r>
    </w:p>
    <w:p w14:paraId="55D85175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66B9D76F" w14:textId="77777777" w:rsidR="00A22360" w:rsidRPr="008D0183" w:rsidRDefault="00A22360" w:rsidP="00A22360">
      <w:pPr>
        <w:spacing w:line="240" w:lineRule="auto"/>
        <w:ind w:left="2127" w:right="1699" w:hanging="426"/>
        <w:rPr>
          <w:rFonts w:ascii="Times New Roman" w:hAnsi="Times New Roman"/>
          <w:b/>
        </w:rPr>
      </w:pPr>
      <w:r w:rsidRPr="008D0183">
        <w:rPr>
          <w:rFonts w:ascii="Times New Roman" w:hAnsi="Times New Roman"/>
          <w:b/>
        </w:rPr>
        <w:t xml:space="preserve">A pályázónak vállalnia kell, hogy </w:t>
      </w:r>
    </w:p>
    <w:p w14:paraId="028AA6AD" w14:textId="77777777" w:rsidR="00A22360" w:rsidRDefault="00A22360" w:rsidP="00A22360">
      <w:pPr>
        <w:numPr>
          <w:ilvl w:val="0"/>
          <w:numId w:val="4"/>
        </w:numPr>
        <w:spacing w:line="240" w:lineRule="auto"/>
        <w:ind w:left="2127" w:right="1699" w:hanging="426"/>
        <w:rPr>
          <w:rFonts w:ascii="Times New Roman" w:hAnsi="Times New Roman"/>
        </w:rPr>
      </w:pPr>
      <w:r w:rsidRPr="008D0183">
        <w:rPr>
          <w:rFonts w:ascii="Times New Roman" w:hAnsi="Times New Roman"/>
        </w:rPr>
        <w:t>az ingatlant a Helyi Építési Szabályzat övezeti besorolásának</w:t>
      </w:r>
      <w:r>
        <w:rPr>
          <w:rFonts w:ascii="Times New Roman" w:hAnsi="Times New Roman"/>
        </w:rPr>
        <w:t xml:space="preserve">, a 5. § (2) bekezdésében meghatározott rendeltetésnek megfelelően </w:t>
      </w:r>
      <w:r w:rsidRPr="008D0183">
        <w:rPr>
          <w:rFonts w:ascii="Times New Roman" w:hAnsi="Times New Roman"/>
        </w:rPr>
        <w:t>hasznosítja</w:t>
      </w:r>
      <w:r>
        <w:rPr>
          <w:rFonts w:ascii="Times New Roman" w:hAnsi="Times New Roman"/>
        </w:rPr>
        <w:t>.</w:t>
      </w:r>
    </w:p>
    <w:p w14:paraId="1C28FD29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6B84DE38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 w:rsidRPr="000A247C">
        <w:rPr>
          <w:rFonts w:ascii="Times New Roman" w:hAnsi="Times New Roman"/>
        </w:rPr>
        <w:t xml:space="preserve">A pályázatot </w:t>
      </w:r>
      <w:r w:rsidRPr="00AA6E10">
        <w:rPr>
          <w:rFonts w:ascii="Times New Roman" w:hAnsi="Times New Roman"/>
        </w:rPr>
        <w:t>202</w:t>
      </w:r>
      <w:r>
        <w:rPr>
          <w:rFonts w:ascii="Times New Roman" w:hAnsi="Times New Roman"/>
        </w:rPr>
        <w:t>4. március</w:t>
      </w:r>
      <w:r w:rsidRPr="00AA6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28.</w:t>
      </w:r>
      <w:r w:rsidRPr="0084110F">
        <w:rPr>
          <w:rFonts w:ascii="Times New Roman" w:hAnsi="Times New Roman"/>
        </w:rPr>
        <w:t xml:space="preserve"> napján</w:t>
      </w:r>
      <w:r w:rsidRPr="000A247C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>.00</w:t>
      </w:r>
      <w:r w:rsidRPr="000A247C">
        <w:rPr>
          <w:rFonts w:ascii="Times New Roman" w:hAnsi="Times New Roman"/>
        </w:rPr>
        <w:t xml:space="preserve"> óráig </w:t>
      </w:r>
      <w:r>
        <w:rPr>
          <w:rFonts w:ascii="Times New Roman" w:hAnsi="Times New Roman"/>
        </w:rPr>
        <w:t xml:space="preserve">beérkezően </w:t>
      </w:r>
      <w:r w:rsidRPr="000A247C">
        <w:rPr>
          <w:rFonts w:ascii="Times New Roman" w:hAnsi="Times New Roman"/>
        </w:rPr>
        <w:t xml:space="preserve">zárt borítékban </w:t>
      </w:r>
      <w:r w:rsidRPr="000A247C">
        <w:rPr>
          <w:rFonts w:ascii="Times New Roman" w:hAnsi="Times New Roman"/>
          <w:b/>
        </w:rPr>
        <w:t xml:space="preserve">„az ajkai </w:t>
      </w:r>
      <w:r>
        <w:rPr>
          <w:rFonts w:ascii="Times New Roman" w:hAnsi="Times New Roman"/>
          <w:b/>
        </w:rPr>
        <w:t xml:space="preserve">2989/11 </w:t>
      </w:r>
      <w:r w:rsidRPr="000A247C">
        <w:rPr>
          <w:rFonts w:ascii="Times New Roman" w:hAnsi="Times New Roman"/>
          <w:b/>
        </w:rPr>
        <w:t xml:space="preserve">hrsz-ú ingatlan pályázat” </w:t>
      </w:r>
      <w:r w:rsidRPr="000A247C">
        <w:rPr>
          <w:rFonts w:ascii="Times New Roman" w:hAnsi="Times New Roman"/>
        </w:rPr>
        <w:t>jeligével Ajka város Önkormányzata Schwartz Béla polgármester címére</w:t>
      </w:r>
      <w:r>
        <w:rPr>
          <w:rFonts w:ascii="Times New Roman" w:hAnsi="Times New Roman"/>
        </w:rPr>
        <w:t xml:space="preserve"> </w:t>
      </w:r>
      <w:r w:rsidRPr="000A247C">
        <w:rPr>
          <w:rFonts w:ascii="Times New Roman" w:hAnsi="Times New Roman"/>
        </w:rPr>
        <w:t xml:space="preserve">(8400 Ajka, Szabadság tér 12.) kérjük benyújtani. A borítékon a pályázóra, azonosítására utaló felirat nem szerepelhet. </w:t>
      </w:r>
    </w:p>
    <w:p w14:paraId="634DF065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400C3BD1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 w:rsidRPr="000A247C">
        <w:rPr>
          <w:rFonts w:ascii="Times New Roman" w:hAnsi="Times New Roman"/>
        </w:rPr>
        <w:t>A pályázattal kapcsolatban bővebb felvilágosítás az Ajkai Közös Önkormányzati Hivatal Építési és Városgazdálkodási Irodán kérhető, (8400 Ajka, Szabadság tér 12. tel.: 88/521-149.)</w:t>
      </w:r>
    </w:p>
    <w:p w14:paraId="305F94B2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5DD84D59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 w:rsidRPr="000A247C">
        <w:rPr>
          <w:rFonts w:ascii="Times New Roman" w:hAnsi="Times New Roman"/>
        </w:rPr>
        <w:t xml:space="preserve">A pályázat akkor minősül határidőre benyújtottnak, ha a pályázat ezen időpontig a fent megjelölt címre megérkezik. </w:t>
      </w:r>
    </w:p>
    <w:p w14:paraId="4E1C439F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2D5B0101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 w:rsidRPr="007731DB">
        <w:rPr>
          <w:rFonts w:ascii="Times New Roman" w:hAnsi="Times New Roman"/>
        </w:rPr>
        <w:t>A pályázó az ajánlatához 40 napig kötve van. Az ajánlati kötöttség az ajánlatok benyújtására nyitva álló határidő lejártakor kezdődik.</w:t>
      </w:r>
    </w:p>
    <w:p w14:paraId="17425FD4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  <w:bCs/>
        </w:rPr>
      </w:pPr>
    </w:p>
    <w:p w14:paraId="68630109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 w:rsidRPr="000A247C">
        <w:rPr>
          <w:rFonts w:ascii="Times New Roman" w:hAnsi="Times New Roman"/>
          <w:bCs/>
        </w:rPr>
        <w:t>A pályázatok bontásának időpontja, helyszíne:</w:t>
      </w:r>
      <w:r w:rsidRPr="000A247C">
        <w:rPr>
          <w:rFonts w:ascii="Times New Roman" w:hAnsi="Times New Roman"/>
        </w:rPr>
        <w:t xml:space="preserve"> </w:t>
      </w:r>
      <w:r w:rsidRPr="000A247C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 xml:space="preserve">4. március 28. </w:t>
      </w:r>
      <w:r w:rsidRPr="0084110F">
        <w:rPr>
          <w:rFonts w:ascii="Times New Roman" w:hAnsi="Times New Roman"/>
          <w:bCs/>
        </w:rPr>
        <w:t>nap</w:t>
      </w:r>
      <w:r w:rsidRPr="000A247C">
        <w:rPr>
          <w:rFonts w:ascii="Times New Roman" w:hAnsi="Times New Roman"/>
          <w:bCs/>
        </w:rPr>
        <w:t xml:space="preserve"> 11.00 óra, </w:t>
      </w:r>
      <w:r w:rsidRPr="000A247C">
        <w:rPr>
          <w:rFonts w:ascii="Times New Roman" w:hAnsi="Times New Roman"/>
        </w:rPr>
        <w:t xml:space="preserve">8400 Ajka, Szabadság tér 12. VI. emeleti tárgyaló. A pályázatok bontásán a pályázók – külön értesítés nélkül – vehetnek részt. </w:t>
      </w:r>
    </w:p>
    <w:p w14:paraId="392B98E0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5894A4B6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  <w:b/>
        </w:rPr>
      </w:pPr>
      <w:r w:rsidRPr="000A247C">
        <w:rPr>
          <w:rFonts w:ascii="Times New Roman" w:hAnsi="Times New Roman"/>
          <w:b/>
        </w:rPr>
        <w:t>Érvénytelen az a pályázat, amely:</w:t>
      </w:r>
    </w:p>
    <w:p w14:paraId="597FC411" w14:textId="77777777" w:rsidR="00A22360" w:rsidRPr="000A247C" w:rsidRDefault="00A22360" w:rsidP="00A22360">
      <w:pPr>
        <w:numPr>
          <w:ilvl w:val="0"/>
          <w:numId w:val="3"/>
        </w:numPr>
        <w:spacing w:line="240" w:lineRule="auto"/>
        <w:ind w:left="1701" w:right="1699" w:firstLine="142"/>
        <w:rPr>
          <w:rFonts w:ascii="Times New Roman" w:hAnsi="Times New Roman"/>
        </w:rPr>
      </w:pPr>
      <w:r w:rsidRPr="000A247C">
        <w:rPr>
          <w:rFonts w:ascii="Times New Roman" w:hAnsi="Times New Roman"/>
        </w:rPr>
        <w:t>nem tartalmazza valamennyi felsorolt feltételt;</w:t>
      </w:r>
    </w:p>
    <w:p w14:paraId="159193E0" w14:textId="77777777" w:rsidR="00A22360" w:rsidRPr="000A247C" w:rsidRDefault="00A22360" w:rsidP="00A22360">
      <w:pPr>
        <w:numPr>
          <w:ilvl w:val="0"/>
          <w:numId w:val="3"/>
        </w:numPr>
        <w:spacing w:line="240" w:lineRule="auto"/>
        <w:ind w:left="1701" w:right="1699" w:firstLine="142"/>
        <w:rPr>
          <w:rFonts w:ascii="Times New Roman" w:hAnsi="Times New Roman"/>
        </w:rPr>
      </w:pPr>
      <w:r w:rsidRPr="000A247C">
        <w:rPr>
          <w:rFonts w:ascii="Times New Roman" w:hAnsi="Times New Roman"/>
        </w:rPr>
        <w:t>amely határidőn túl érkezik.</w:t>
      </w:r>
    </w:p>
    <w:p w14:paraId="0CE2A7BC" w14:textId="77777777" w:rsidR="00A22360" w:rsidRDefault="00A22360" w:rsidP="00A22360">
      <w:pPr>
        <w:spacing w:line="240" w:lineRule="auto"/>
        <w:ind w:left="1701" w:right="1699"/>
        <w:rPr>
          <w:rFonts w:ascii="Times New Roman" w:hAnsi="Times New Roman"/>
          <w:b/>
        </w:rPr>
      </w:pPr>
    </w:p>
    <w:p w14:paraId="6E4982FA" w14:textId="77777777" w:rsidR="00A22360" w:rsidRPr="006C37DB" w:rsidRDefault="00A22360" w:rsidP="00A22360">
      <w:pPr>
        <w:spacing w:line="240" w:lineRule="auto"/>
        <w:ind w:left="1701" w:right="1699"/>
        <w:rPr>
          <w:rFonts w:ascii="Times New Roman" w:hAnsi="Times New Roman"/>
          <w:b/>
        </w:rPr>
      </w:pPr>
      <w:r w:rsidRPr="006C37DB">
        <w:rPr>
          <w:rFonts w:ascii="Times New Roman" w:hAnsi="Times New Roman"/>
          <w:b/>
        </w:rPr>
        <w:t>Egyéb tudnivalók:</w:t>
      </w:r>
    </w:p>
    <w:p w14:paraId="1532AD0E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 w:rsidRPr="006C37DB">
        <w:rPr>
          <w:rFonts w:ascii="Times New Roman" w:hAnsi="Times New Roman"/>
        </w:rPr>
        <w:t xml:space="preserve">A nemzeti vagyonról szóló 2011. évi CXCVI. törvény 14. § (2) bekezdése alapján a helyi önkormányzat tulajdonában lévő ingatlan értékesítése esetén </w:t>
      </w:r>
      <w:r w:rsidRPr="006C37DB">
        <w:rPr>
          <w:rFonts w:ascii="Times New Roman" w:hAnsi="Times New Roman"/>
          <w:bCs/>
        </w:rPr>
        <w:t>a Magyar Államot minden más jogosultat megelőző elővásárlási jog illeti meg</w:t>
      </w:r>
      <w:r w:rsidRPr="006C37DB">
        <w:rPr>
          <w:rFonts w:ascii="Times New Roman" w:hAnsi="Times New Roman"/>
        </w:rPr>
        <w:t>. Amennyiben a Magyar Állam – az adásvételi szerződés ismeretében – elővásárlási jogával él, úgy az erről szóló értesítés kézhezvételétől számított 20 napon belül a nyertes pályázó által megfizetett vételárat a kiíró 8 napon belül kamatmentesen visszautalja.</w:t>
      </w:r>
    </w:p>
    <w:p w14:paraId="5425ABDB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443ECC1F" w14:textId="77777777" w:rsidR="00A22360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  <w:r w:rsidRPr="000A247C">
        <w:rPr>
          <w:rFonts w:ascii="Times New Roman" w:hAnsi="Times New Roman"/>
        </w:rPr>
        <w:t>A képviselő-testület a pályázat eredménytelenné nyilvánításának jogát fenntartja.</w:t>
      </w:r>
    </w:p>
    <w:p w14:paraId="5F4502FD" w14:textId="77777777" w:rsidR="00A22360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1E5E9467" w14:textId="77777777" w:rsidR="00A22360" w:rsidRDefault="00A22360" w:rsidP="00A22360">
      <w:pPr>
        <w:spacing w:line="240" w:lineRule="auto"/>
        <w:ind w:left="1701" w:right="1699"/>
        <w:rPr>
          <w:rFonts w:ascii="Times New Roman" w:hAnsi="Times New Roman"/>
          <w:b/>
          <w:bCs/>
        </w:rPr>
      </w:pPr>
      <w:r w:rsidRPr="00396802">
        <w:rPr>
          <w:rFonts w:ascii="Times New Roman" w:hAnsi="Times New Roman"/>
          <w:b/>
          <w:bCs/>
        </w:rPr>
        <w:t>A pályázattal kapcsolatban bővebb felvilágosítás az Ajkai Közös Önkormányzati Hivatal Építési és Városgazdálkodási Irodán kérhető, (8400 Ajka, Szabadság tér 12. tel.: 88/521-149.)</w:t>
      </w:r>
    </w:p>
    <w:p w14:paraId="43A7FB40" w14:textId="77777777" w:rsidR="00A22360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6CEE43CF" w14:textId="77777777" w:rsidR="00A22360" w:rsidRPr="00396802" w:rsidRDefault="00A22360" w:rsidP="00A22360">
      <w:pPr>
        <w:spacing w:line="240" w:lineRule="auto"/>
        <w:ind w:left="1701" w:right="1699"/>
        <w:jc w:val="right"/>
        <w:rPr>
          <w:rFonts w:ascii="Times New Roman" w:hAnsi="Times New Roman"/>
        </w:rPr>
      </w:pPr>
      <w:r w:rsidRPr="00396802">
        <w:rPr>
          <w:rFonts w:ascii="Times New Roman" w:hAnsi="Times New Roman"/>
        </w:rPr>
        <w:t>Ajka Város Önkormányzata</w:t>
      </w:r>
    </w:p>
    <w:p w14:paraId="0BAD54D6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382999C1" w14:textId="77777777" w:rsidR="00A22360" w:rsidRPr="000A247C" w:rsidRDefault="00A22360" w:rsidP="00A22360">
      <w:pPr>
        <w:spacing w:line="240" w:lineRule="auto"/>
        <w:ind w:left="1701" w:right="1699"/>
        <w:rPr>
          <w:rFonts w:ascii="Times New Roman" w:hAnsi="Times New Roman"/>
        </w:rPr>
      </w:pPr>
    </w:p>
    <w:p w14:paraId="5C46CBD6" w14:textId="77777777" w:rsidR="00C03515" w:rsidRDefault="00C03515"/>
    <w:sectPr w:rsidR="00C03515" w:rsidSect="005D32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DDD"/>
    <w:multiLevelType w:val="hybridMultilevel"/>
    <w:tmpl w:val="2F36B650"/>
    <w:lvl w:ilvl="0" w:tplc="55D068AA">
      <w:start w:val="1"/>
      <w:numFmt w:val="bullet"/>
      <w:lvlText w:val=""/>
      <w:lvlJc w:val="left"/>
      <w:pPr>
        <w:ind w:left="2988" w:hanging="360"/>
      </w:pPr>
      <w:rPr>
        <w:rFonts w:ascii="Symbol" w:hAnsi="Symbol" w:cs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399550CD"/>
    <w:multiLevelType w:val="hybridMultilevel"/>
    <w:tmpl w:val="EA928350"/>
    <w:lvl w:ilvl="0" w:tplc="1F183424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3FD1070D"/>
    <w:multiLevelType w:val="hybridMultilevel"/>
    <w:tmpl w:val="2716C422"/>
    <w:lvl w:ilvl="0" w:tplc="55D068AA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cs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209389126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95574971">
    <w:abstractNumId w:val="2"/>
  </w:num>
  <w:num w:numId="3" w16cid:durableId="1739749174">
    <w:abstractNumId w:val="0"/>
  </w:num>
  <w:num w:numId="4" w16cid:durableId="17191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60"/>
    <w:rsid w:val="005D3242"/>
    <w:rsid w:val="00A22360"/>
    <w:rsid w:val="00C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62D"/>
  <w15:chartTrackingRefBased/>
  <w15:docId w15:val="{85AF98B5-E61B-404F-9A3D-EDCBD3D2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2360"/>
    <w:pPr>
      <w:spacing w:after="0" w:line="20" w:lineRule="atLeast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Szlotta Melinda</dc:creator>
  <cp:keywords/>
  <dc:description/>
  <cp:lastModifiedBy>Szlotta Melinda</cp:lastModifiedBy>
  <cp:revision>1</cp:revision>
  <dcterms:created xsi:type="dcterms:W3CDTF">2024-03-11T10:14:00Z</dcterms:created>
  <dcterms:modified xsi:type="dcterms:W3CDTF">2024-03-11T10:22:00Z</dcterms:modified>
</cp:coreProperties>
</file>